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CCC2E" w14:textId="56C634C4" w:rsidR="00D71501" w:rsidRPr="00264C0A" w:rsidRDefault="00843AA5" w:rsidP="00264C0A">
      <w:pPr>
        <w:spacing w:before="120" w:after="0" w:line="360" w:lineRule="auto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 w:rsidRPr="00264C0A">
        <w:rPr>
          <w:rFonts w:ascii="Arial" w:hAnsi="Arial" w:cs="Arial"/>
          <w:b/>
          <w:bCs/>
          <w:color w:val="0070C0"/>
          <w:sz w:val="36"/>
          <w:szCs w:val="36"/>
        </w:rPr>
        <w:t>Fakultní nemocnice Brno</w:t>
      </w:r>
    </w:p>
    <w:p w14:paraId="58A6B5D4" w14:textId="77777777" w:rsidR="00E03475" w:rsidRPr="00264C0A" w:rsidRDefault="00E03475" w:rsidP="00264C0A">
      <w:pP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>Evaluace SC 2.3 IROP</w:t>
      </w:r>
    </w:p>
    <w:p w14:paraId="14AA43A8" w14:textId="4A71E6D8" w:rsidR="00843AA5" w:rsidRPr="00264C0A" w:rsidRDefault="00843AA5" w:rsidP="00264C0A">
      <w:pPr>
        <w:pBdr>
          <w:bottom w:val="single" w:sz="4" w:space="1" w:color="auto"/>
        </w:pBd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>Případová studie</w:t>
      </w:r>
      <w:r w:rsidR="00025918" w:rsidRPr="00264C0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– </w:t>
      </w:r>
      <w:r w:rsidR="00251992">
        <w:rPr>
          <w:rFonts w:ascii="Arial" w:hAnsi="Arial" w:cs="Arial"/>
          <w:b/>
          <w:bCs/>
          <w:color w:val="000000" w:themeColor="text1"/>
          <w:sz w:val="28"/>
          <w:szCs w:val="28"/>
        </w:rPr>
        <w:t>ONKOGYNEKOLOGIE</w:t>
      </w:r>
    </w:p>
    <w:p w14:paraId="5C80A970" w14:textId="19177845" w:rsidR="00D87D06" w:rsidRPr="00264C0A" w:rsidRDefault="00D87D06" w:rsidP="00264C0A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t xml:space="preserve">Způsob přípravy případové studie </w:t>
      </w:r>
    </w:p>
    <w:p w14:paraId="1E111966" w14:textId="379A8155" w:rsidR="00445949" w:rsidRPr="00106EE9" w:rsidRDefault="00445949" w:rsidP="00264C0A">
      <w:pPr>
        <w:spacing w:before="120" w:after="0" w:line="360" w:lineRule="auto"/>
        <w:jc w:val="both"/>
        <w:rPr>
          <w:rFonts w:ascii="Arial" w:hAnsi="Arial" w:cs="Arial"/>
        </w:rPr>
      </w:pPr>
      <w:r w:rsidRPr="00106EE9">
        <w:rPr>
          <w:rFonts w:ascii="Arial" w:hAnsi="Arial" w:cs="Arial"/>
        </w:rPr>
        <w:t>Tato případová studie se zaměřuje na analýzu dopadu dotační podpory (SC 2.3. IROP) pro</w:t>
      </w:r>
      <w:r w:rsidR="00F319C0" w:rsidRPr="00106EE9">
        <w:rPr>
          <w:rFonts w:ascii="Arial" w:hAnsi="Arial" w:cs="Arial"/>
        </w:rPr>
        <w:t> </w:t>
      </w:r>
      <w:proofErr w:type="spellStart"/>
      <w:r w:rsidR="00ED57B7" w:rsidRPr="00106EE9">
        <w:rPr>
          <w:rFonts w:ascii="Arial" w:hAnsi="Arial" w:cs="Arial"/>
        </w:rPr>
        <w:t>onkogynekologické</w:t>
      </w:r>
      <w:proofErr w:type="spellEnd"/>
      <w:r w:rsidRPr="00106EE9">
        <w:rPr>
          <w:rFonts w:ascii="Arial" w:hAnsi="Arial" w:cs="Arial"/>
        </w:rPr>
        <w:t xml:space="preserve"> centrum Fakultní nemocnice Brno (FN Brno), hodnotí dosažené výsledky a identifikuje klíčové faktory úspěchu. Cílem je poskytnout komplexní pohled na to, jak</w:t>
      </w:r>
      <w:r w:rsidR="00F319C0" w:rsidRPr="00106EE9">
        <w:rPr>
          <w:rFonts w:ascii="Arial" w:hAnsi="Arial" w:cs="Arial"/>
        </w:rPr>
        <w:t> </w:t>
      </w:r>
      <w:r w:rsidRPr="00106EE9">
        <w:rPr>
          <w:rFonts w:ascii="Arial" w:hAnsi="Arial" w:cs="Arial"/>
        </w:rPr>
        <w:t xml:space="preserve">investice přispěly k posílení kapacit a zlepšení kvality péče v oblasti </w:t>
      </w:r>
      <w:proofErr w:type="spellStart"/>
      <w:r w:rsidR="00E011F2" w:rsidRPr="00106EE9">
        <w:rPr>
          <w:rFonts w:ascii="Arial" w:hAnsi="Arial" w:cs="Arial"/>
        </w:rPr>
        <w:t>onkogynekologie</w:t>
      </w:r>
      <w:proofErr w:type="spellEnd"/>
      <w:r w:rsidRPr="00106EE9">
        <w:rPr>
          <w:rFonts w:ascii="Arial" w:hAnsi="Arial" w:cs="Arial"/>
        </w:rPr>
        <w:t>.</w:t>
      </w:r>
    </w:p>
    <w:p w14:paraId="6D756449" w14:textId="2C63A580" w:rsidR="003D2C62" w:rsidRPr="00106EE9" w:rsidRDefault="00D87D06" w:rsidP="00264C0A">
      <w:pPr>
        <w:spacing w:before="120" w:after="0" w:line="360" w:lineRule="auto"/>
        <w:jc w:val="both"/>
        <w:rPr>
          <w:rFonts w:ascii="Arial" w:hAnsi="Arial" w:cs="Arial"/>
        </w:rPr>
      </w:pPr>
      <w:r w:rsidRPr="00106EE9">
        <w:rPr>
          <w:rFonts w:ascii="Arial" w:hAnsi="Arial" w:cs="Arial"/>
        </w:rPr>
        <w:t>Práce na případové studii začaly v květnu roku 2025. Nejprve byla oslovena kontaktní osoba, kter</w:t>
      </w:r>
      <w:r w:rsidR="00EA6F25" w:rsidRPr="00106EE9">
        <w:rPr>
          <w:rFonts w:ascii="Arial" w:hAnsi="Arial" w:cs="Arial"/>
        </w:rPr>
        <w:t xml:space="preserve">ou byl vedoucí Oddělení řízení projektů FN Brno, v jehož kompetenci je </w:t>
      </w:r>
      <w:r w:rsidR="00416450" w:rsidRPr="00106EE9">
        <w:rPr>
          <w:rFonts w:ascii="Arial" w:hAnsi="Arial" w:cs="Arial"/>
        </w:rPr>
        <w:t>registrace žádostí o dotace a jejich následná administrace. Ten zároveň vytipoval další členy týmu FN Brno</w:t>
      </w:r>
      <w:r w:rsidR="00D521EF" w:rsidRPr="00106EE9">
        <w:rPr>
          <w:rFonts w:ascii="Arial" w:hAnsi="Arial" w:cs="Arial"/>
        </w:rPr>
        <w:t>, aby</w:t>
      </w:r>
      <w:r w:rsidR="00F319C0" w:rsidRPr="00106EE9">
        <w:rPr>
          <w:rFonts w:ascii="Arial" w:hAnsi="Arial" w:cs="Arial"/>
        </w:rPr>
        <w:t> </w:t>
      </w:r>
      <w:r w:rsidR="00D521EF" w:rsidRPr="00106EE9">
        <w:rPr>
          <w:rFonts w:ascii="Arial" w:hAnsi="Arial" w:cs="Arial"/>
        </w:rPr>
        <w:t>s nimi mohly následně proběhnout rozhovory.</w:t>
      </w:r>
      <w:r w:rsidR="003D2C62" w:rsidRPr="00106EE9">
        <w:rPr>
          <w:rFonts w:ascii="Arial" w:hAnsi="Arial" w:cs="Arial"/>
        </w:rPr>
        <w:t xml:space="preserve"> V</w:t>
      </w:r>
      <w:r w:rsidRPr="00106EE9">
        <w:rPr>
          <w:rFonts w:ascii="Arial" w:hAnsi="Arial" w:cs="Arial"/>
        </w:rPr>
        <w:t> rámci každého rozhovoru</w:t>
      </w:r>
      <w:r w:rsidR="003D2C62" w:rsidRPr="00106EE9">
        <w:rPr>
          <w:rFonts w:ascii="Arial" w:hAnsi="Arial" w:cs="Arial"/>
        </w:rPr>
        <w:t xml:space="preserve"> </w:t>
      </w:r>
      <w:r w:rsidRPr="00106EE9">
        <w:rPr>
          <w:rFonts w:ascii="Arial" w:hAnsi="Arial" w:cs="Arial"/>
        </w:rPr>
        <w:t xml:space="preserve">byla </w:t>
      </w:r>
      <w:r w:rsidR="003D2C62" w:rsidRPr="00106EE9">
        <w:rPr>
          <w:rFonts w:ascii="Arial" w:hAnsi="Arial" w:cs="Arial"/>
        </w:rPr>
        <w:t>zaznamenána klíčová zjištění, která jsou součástí této případové studie. Rozhovory byly následně doplněny</w:t>
      </w:r>
      <w:r w:rsidR="003F3395" w:rsidRPr="00106EE9">
        <w:rPr>
          <w:rFonts w:ascii="Arial" w:hAnsi="Arial" w:cs="Arial"/>
        </w:rPr>
        <w:t xml:space="preserve"> </w:t>
      </w:r>
      <w:r w:rsidR="00F5500D" w:rsidRPr="00106EE9">
        <w:rPr>
          <w:rFonts w:ascii="Arial" w:hAnsi="Arial" w:cs="Arial"/>
        </w:rPr>
        <w:t>navazujícími dotazy, jejichž potřeba vznikla při zpracovávání výstupů rozhovorů. T</w:t>
      </w:r>
      <w:r w:rsidR="003E3101" w:rsidRPr="00106EE9">
        <w:rPr>
          <w:rFonts w:ascii="Arial" w:hAnsi="Arial" w:cs="Arial"/>
        </w:rPr>
        <w:t>yto</w:t>
      </w:r>
      <w:r w:rsidR="00445949" w:rsidRPr="00106EE9">
        <w:rPr>
          <w:rFonts w:ascii="Arial" w:hAnsi="Arial" w:cs="Arial"/>
        </w:rPr>
        <w:t> </w:t>
      </w:r>
      <w:r w:rsidR="003E3101" w:rsidRPr="00106EE9">
        <w:rPr>
          <w:rFonts w:ascii="Arial" w:hAnsi="Arial" w:cs="Arial"/>
        </w:rPr>
        <w:t>proběhly telefonicky emailem.</w:t>
      </w:r>
    </w:p>
    <w:p w14:paraId="7B3E7AD8" w14:textId="3E0FC945" w:rsidR="00D87D06" w:rsidRPr="00106EE9" w:rsidRDefault="00D87D06" w:rsidP="00264C0A">
      <w:pPr>
        <w:spacing w:before="120" w:after="0" w:line="360" w:lineRule="auto"/>
        <w:rPr>
          <w:rFonts w:ascii="Arial" w:hAnsi="Arial" w:cs="Arial"/>
        </w:rPr>
      </w:pPr>
      <w:r w:rsidRPr="00106EE9">
        <w:rPr>
          <w:rFonts w:ascii="Arial" w:hAnsi="Arial" w:cs="Arial"/>
        </w:rPr>
        <w:t xml:space="preserve">Rozhovory byly realizovány </w:t>
      </w:r>
      <w:r w:rsidR="003E3101" w:rsidRPr="00106EE9">
        <w:rPr>
          <w:rFonts w:ascii="Arial" w:hAnsi="Arial" w:cs="Arial"/>
        </w:rPr>
        <w:t>s těmito osobami</w:t>
      </w:r>
      <w:r w:rsidRPr="00106EE9">
        <w:rPr>
          <w:rFonts w:ascii="Arial" w:hAnsi="Arial" w:cs="Arial"/>
        </w:rPr>
        <w:t>:</w:t>
      </w:r>
    </w:p>
    <w:p w14:paraId="6E85F217" w14:textId="71B40967" w:rsidR="00445949" w:rsidRPr="00106EE9" w:rsidRDefault="003E3101" w:rsidP="00264C0A">
      <w:pPr>
        <w:pStyle w:val="Odstavecseseznamem"/>
        <w:numPr>
          <w:ilvl w:val="0"/>
          <w:numId w:val="12"/>
        </w:numPr>
        <w:spacing w:before="120" w:after="0" w:line="360" w:lineRule="auto"/>
        <w:rPr>
          <w:rFonts w:ascii="Arial" w:hAnsi="Arial" w:cs="Arial"/>
        </w:rPr>
      </w:pPr>
      <w:r w:rsidRPr="00106EE9">
        <w:rPr>
          <w:rFonts w:ascii="Arial" w:hAnsi="Arial" w:cs="Arial"/>
        </w:rPr>
        <w:t>Vedoucí Oddělení řízení projektů</w:t>
      </w:r>
      <w:r w:rsidR="00445949" w:rsidRPr="00106EE9">
        <w:rPr>
          <w:rFonts w:ascii="Arial" w:hAnsi="Arial" w:cs="Arial"/>
        </w:rPr>
        <w:t xml:space="preserve"> Investičního oboru FN Brno</w:t>
      </w:r>
    </w:p>
    <w:p w14:paraId="60C2B88F" w14:textId="1D129FB7" w:rsidR="003E3101" w:rsidRPr="00106EE9" w:rsidRDefault="003E3101" w:rsidP="00264C0A">
      <w:pPr>
        <w:pStyle w:val="Odstavecseseznamem"/>
        <w:numPr>
          <w:ilvl w:val="0"/>
          <w:numId w:val="12"/>
        </w:numPr>
        <w:spacing w:before="120" w:after="0" w:line="360" w:lineRule="auto"/>
        <w:rPr>
          <w:rFonts w:ascii="Arial" w:hAnsi="Arial" w:cs="Arial"/>
        </w:rPr>
      </w:pPr>
      <w:r w:rsidRPr="00106EE9">
        <w:rPr>
          <w:rFonts w:ascii="Arial" w:hAnsi="Arial" w:cs="Arial"/>
        </w:rPr>
        <w:t>Investiční náměstek FN Brno</w:t>
      </w:r>
    </w:p>
    <w:p w14:paraId="33343758" w14:textId="3DD863CC" w:rsidR="003E3101" w:rsidRPr="00106EE9" w:rsidRDefault="003E3101" w:rsidP="00264C0A">
      <w:pPr>
        <w:pStyle w:val="Odstavecseseznamem"/>
        <w:numPr>
          <w:ilvl w:val="0"/>
          <w:numId w:val="12"/>
        </w:numPr>
        <w:spacing w:before="120" w:after="0" w:line="360" w:lineRule="auto"/>
        <w:rPr>
          <w:rFonts w:ascii="Arial" w:hAnsi="Arial" w:cs="Arial"/>
        </w:rPr>
      </w:pPr>
      <w:r w:rsidRPr="00106EE9">
        <w:rPr>
          <w:rFonts w:ascii="Arial" w:hAnsi="Arial" w:cs="Arial"/>
        </w:rPr>
        <w:t xml:space="preserve">Vedoucí Oddělení </w:t>
      </w:r>
      <w:proofErr w:type="spellStart"/>
      <w:r w:rsidRPr="00106EE9">
        <w:rPr>
          <w:rFonts w:ascii="Arial" w:hAnsi="Arial" w:cs="Arial"/>
        </w:rPr>
        <w:t>vnitronemocničního</w:t>
      </w:r>
      <w:proofErr w:type="spellEnd"/>
      <w:r w:rsidRPr="00106EE9">
        <w:rPr>
          <w:rFonts w:ascii="Arial" w:hAnsi="Arial" w:cs="Arial"/>
        </w:rPr>
        <w:t xml:space="preserve"> účetnictví a financí </w:t>
      </w:r>
      <w:r w:rsidR="00445949" w:rsidRPr="00106EE9">
        <w:rPr>
          <w:rFonts w:ascii="Arial" w:hAnsi="Arial" w:cs="Arial"/>
        </w:rPr>
        <w:t>Ekonomického odboru FN</w:t>
      </w:r>
      <w:r w:rsidR="00F319C0" w:rsidRPr="00106EE9">
        <w:rPr>
          <w:rFonts w:ascii="Arial" w:hAnsi="Arial" w:cs="Arial"/>
        </w:rPr>
        <w:t> </w:t>
      </w:r>
      <w:r w:rsidR="00445949" w:rsidRPr="00106EE9">
        <w:rPr>
          <w:rFonts w:ascii="Arial" w:hAnsi="Arial" w:cs="Arial"/>
        </w:rPr>
        <w:t>Brno</w:t>
      </w:r>
    </w:p>
    <w:p w14:paraId="600BF74F" w14:textId="753BF824" w:rsidR="003E3101" w:rsidRPr="00106EE9" w:rsidRDefault="003E3101" w:rsidP="00264C0A">
      <w:pPr>
        <w:pStyle w:val="Odstavecseseznamem"/>
        <w:numPr>
          <w:ilvl w:val="0"/>
          <w:numId w:val="12"/>
        </w:numPr>
        <w:spacing w:before="120" w:after="0" w:line="360" w:lineRule="auto"/>
        <w:rPr>
          <w:rFonts w:ascii="Arial" w:hAnsi="Arial" w:cs="Arial"/>
        </w:rPr>
      </w:pPr>
      <w:r w:rsidRPr="00106EE9">
        <w:rPr>
          <w:rFonts w:ascii="Arial" w:hAnsi="Arial" w:cs="Arial"/>
        </w:rPr>
        <w:t>Přednosta Gynekologicko-porodnické kliniky FN Brno</w:t>
      </w:r>
    </w:p>
    <w:p w14:paraId="362261BA" w14:textId="1CC754CA" w:rsidR="003E3101" w:rsidRPr="00106EE9" w:rsidRDefault="00023633" w:rsidP="00264C0A">
      <w:pPr>
        <w:spacing w:before="120" w:after="0" w:line="360" w:lineRule="auto"/>
        <w:rPr>
          <w:rFonts w:ascii="Arial" w:hAnsi="Arial" w:cs="Arial"/>
        </w:rPr>
      </w:pPr>
      <w:r w:rsidRPr="00106EE9">
        <w:rPr>
          <w:rFonts w:ascii="Arial" w:hAnsi="Arial" w:cs="Arial"/>
        </w:rPr>
        <w:t>Rozhovory cílily na získání informací v těchto oblastech:</w:t>
      </w:r>
    </w:p>
    <w:p w14:paraId="3FEC4507" w14:textId="6DC41B44" w:rsidR="00023633" w:rsidRPr="00106EE9" w:rsidRDefault="00023633" w:rsidP="00264C0A">
      <w:pPr>
        <w:numPr>
          <w:ilvl w:val="0"/>
          <w:numId w:val="6"/>
        </w:numPr>
        <w:spacing w:before="120" w:after="0" w:line="360" w:lineRule="auto"/>
        <w:rPr>
          <w:rFonts w:ascii="Arial" w:hAnsi="Arial" w:cs="Arial"/>
        </w:rPr>
      </w:pPr>
      <w:r w:rsidRPr="00106EE9">
        <w:rPr>
          <w:rFonts w:ascii="Arial" w:hAnsi="Arial" w:cs="Arial"/>
        </w:rPr>
        <w:t>Dopad podpory na čekací doby a časovou dostupnost</w:t>
      </w:r>
      <w:r w:rsidR="00E03475" w:rsidRPr="00106EE9">
        <w:rPr>
          <w:rFonts w:ascii="Arial" w:hAnsi="Arial" w:cs="Arial"/>
        </w:rPr>
        <w:t xml:space="preserve"> péče v rámci Centra vysoce specializované </w:t>
      </w:r>
      <w:proofErr w:type="spellStart"/>
      <w:r w:rsidR="00E011F2" w:rsidRPr="00106EE9">
        <w:rPr>
          <w:rFonts w:ascii="Arial" w:hAnsi="Arial" w:cs="Arial"/>
        </w:rPr>
        <w:t>onko</w:t>
      </w:r>
      <w:r w:rsidR="00106EE9" w:rsidRPr="00106EE9">
        <w:rPr>
          <w:rFonts w:ascii="Arial" w:hAnsi="Arial" w:cs="Arial"/>
        </w:rPr>
        <w:t>gynekologické</w:t>
      </w:r>
      <w:proofErr w:type="spellEnd"/>
      <w:r w:rsidR="00106EE9" w:rsidRPr="00106EE9">
        <w:rPr>
          <w:rFonts w:ascii="Arial" w:hAnsi="Arial" w:cs="Arial"/>
        </w:rPr>
        <w:t xml:space="preserve"> péče (OGC)</w:t>
      </w:r>
    </w:p>
    <w:p w14:paraId="44A66B9C" w14:textId="58643AE2" w:rsidR="00023633" w:rsidRPr="00106EE9" w:rsidRDefault="00023633" w:rsidP="00264C0A">
      <w:pPr>
        <w:numPr>
          <w:ilvl w:val="0"/>
          <w:numId w:val="6"/>
        </w:numPr>
        <w:spacing w:before="120" w:after="0" w:line="360" w:lineRule="auto"/>
        <w:rPr>
          <w:rFonts w:ascii="Arial" w:hAnsi="Arial" w:cs="Arial"/>
        </w:rPr>
      </w:pPr>
      <w:r w:rsidRPr="00106EE9">
        <w:rPr>
          <w:rFonts w:ascii="Arial" w:hAnsi="Arial" w:cs="Arial"/>
        </w:rPr>
        <w:t xml:space="preserve">Dopad podpory na délku hospitalizace pacientů v </w:t>
      </w:r>
      <w:r w:rsidR="00106EE9" w:rsidRPr="00106EE9">
        <w:rPr>
          <w:rFonts w:ascii="Arial" w:hAnsi="Arial" w:cs="Arial"/>
        </w:rPr>
        <w:t>OGC</w:t>
      </w:r>
    </w:p>
    <w:p w14:paraId="21003595" w14:textId="0B10BD71" w:rsidR="00FC7890" w:rsidRPr="00106EE9" w:rsidRDefault="00FC7890" w:rsidP="00264C0A">
      <w:pPr>
        <w:numPr>
          <w:ilvl w:val="0"/>
          <w:numId w:val="6"/>
        </w:numPr>
        <w:spacing w:before="120" w:after="0" w:line="360" w:lineRule="auto"/>
        <w:rPr>
          <w:rFonts w:ascii="Arial" w:hAnsi="Arial" w:cs="Arial"/>
        </w:rPr>
      </w:pPr>
      <w:r w:rsidRPr="00106EE9">
        <w:rPr>
          <w:rFonts w:ascii="Arial" w:hAnsi="Arial" w:cs="Arial"/>
        </w:rPr>
        <w:t xml:space="preserve">Dopady podpory na centralizaci péče v </w:t>
      </w:r>
      <w:r w:rsidR="00106EE9" w:rsidRPr="00106EE9">
        <w:rPr>
          <w:rFonts w:ascii="Arial" w:hAnsi="Arial" w:cs="Arial"/>
        </w:rPr>
        <w:t>OGC</w:t>
      </w:r>
    </w:p>
    <w:p w14:paraId="0D69BE3A" w14:textId="474A7F06" w:rsidR="00FC7890" w:rsidRPr="00106EE9" w:rsidRDefault="00FC7890" w:rsidP="00264C0A">
      <w:pPr>
        <w:numPr>
          <w:ilvl w:val="0"/>
          <w:numId w:val="6"/>
        </w:numPr>
        <w:spacing w:before="120" w:after="0" w:line="360" w:lineRule="auto"/>
        <w:rPr>
          <w:rFonts w:ascii="Arial" w:hAnsi="Arial" w:cs="Arial"/>
        </w:rPr>
      </w:pPr>
      <w:r w:rsidRPr="00106EE9">
        <w:rPr>
          <w:rFonts w:ascii="Arial" w:hAnsi="Arial" w:cs="Arial"/>
        </w:rPr>
        <w:t>Dopad podpory na výkony prováděné v </w:t>
      </w:r>
      <w:r w:rsidR="00106EE9" w:rsidRPr="00106EE9">
        <w:rPr>
          <w:rFonts w:ascii="Arial" w:hAnsi="Arial" w:cs="Arial"/>
        </w:rPr>
        <w:t>OGC</w:t>
      </w:r>
    </w:p>
    <w:p w14:paraId="4B776F0E" w14:textId="77777777" w:rsidR="00023633" w:rsidRPr="00264C0A" w:rsidRDefault="00023633" w:rsidP="00264C0A">
      <w:pPr>
        <w:spacing w:before="120" w:after="0" w:line="360" w:lineRule="auto"/>
        <w:rPr>
          <w:rFonts w:ascii="Arial" w:hAnsi="Arial" w:cs="Arial"/>
        </w:rPr>
      </w:pPr>
    </w:p>
    <w:p w14:paraId="766F0741" w14:textId="77777777" w:rsidR="00264C0A" w:rsidRDefault="00264C0A" w:rsidP="00264C0A">
      <w:pPr>
        <w:spacing w:before="120" w:after="0" w:line="360" w:lineRule="auto"/>
        <w:rPr>
          <w:rFonts w:ascii="Arial" w:hAnsi="Arial" w:cs="Arial"/>
        </w:rPr>
      </w:pPr>
    </w:p>
    <w:p w14:paraId="759337EF" w14:textId="77777777" w:rsidR="00877A60" w:rsidRPr="00264C0A" w:rsidRDefault="00877A60" w:rsidP="00264C0A">
      <w:pPr>
        <w:spacing w:before="120" w:after="0" w:line="360" w:lineRule="auto"/>
        <w:rPr>
          <w:rFonts w:ascii="Arial" w:hAnsi="Arial" w:cs="Arial"/>
        </w:rPr>
      </w:pPr>
    </w:p>
    <w:p w14:paraId="38A2E3DB" w14:textId="0627CC01" w:rsidR="00445949" w:rsidRPr="00264C0A" w:rsidRDefault="00023633" w:rsidP="00264C0A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64C0A">
        <w:rPr>
          <w:rFonts w:ascii="Arial" w:hAnsi="Arial" w:cs="Arial"/>
          <w:b/>
          <w:sz w:val="24"/>
          <w:szCs w:val="24"/>
        </w:rPr>
        <w:lastRenderedPageBreak/>
        <w:t xml:space="preserve">Základní informace o </w:t>
      </w:r>
      <w:r w:rsidR="00445949" w:rsidRPr="00264C0A">
        <w:rPr>
          <w:rFonts w:ascii="Arial" w:hAnsi="Arial" w:cs="Arial"/>
          <w:b/>
          <w:sz w:val="24"/>
          <w:szCs w:val="24"/>
        </w:rPr>
        <w:t>Fakultní nemocnic</w:t>
      </w:r>
      <w:r w:rsidRPr="00264C0A">
        <w:rPr>
          <w:rFonts w:ascii="Arial" w:hAnsi="Arial" w:cs="Arial"/>
          <w:b/>
          <w:sz w:val="24"/>
          <w:szCs w:val="24"/>
        </w:rPr>
        <w:t>i</w:t>
      </w:r>
      <w:r w:rsidR="00445949" w:rsidRPr="00264C0A">
        <w:rPr>
          <w:rFonts w:ascii="Arial" w:hAnsi="Arial" w:cs="Arial"/>
          <w:b/>
          <w:sz w:val="24"/>
          <w:szCs w:val="24"/>
        </w:rPr>
        <w:t xml:space="preserve"> Brno</w:t>
      </w:r>
    </w:p>
    <w:p w14:paraId="3C2694EE" w14:textId="77777777" w:rsidR="00B32FDB" w:rsidRPr="00264C0A" w:rsidRDefault="00701F7F" w:rsidP="00264C0A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>FN Brno je druhou největší nemocnicí v České republice a patří mezi přední evropská zdravotnická zařízení. Jako státní příspěvková organizace zřízená Ministerstvem zdravotnictví České republiky poskytuje FN Brno komplexní zdravotní péči v širokém spektru oborů</w:t>
      </w:r>
      <w:r w:rsidR="0034258A" w:rsidRPr="00264C0A">
        <w:rPr>
          <w:rFonts w:ascii="Arial" w:hAnsi="Arial" w:cs="Arial"/>
        </w:rPr>
        <w:t xml:space="preserve">. </w:t>
      </w:r>
    </w:p>
    <w:p w14:paraId="376BBFFB" w14:textId="4E406801" w:rsidR="00057CCD" w:rsidRPr="00264C0A" w:rsidRDefault="00B32FDB" w:rsidP="00264C0A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>Fakultní nemocnice Brno zajišťuje péči v rámci spádové oblasti celého Jihomoravského kraje, v některých případech i pro celou Českou republiku, což se týká především zajištění vysoce specializované péče včetně péče perinatologické.</w:t>
      </w:r>
    </w:p>
    <w:p w14:paraId="04CCF993" w14:textId="77777777" w:rsidR="00285D89" w:rsidRPr="00264C0A" w:rsidRDefault="00285D89" w:rsidP="00264C0A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 xml:space="preserve">FN Brno má dvě pracoviště, která se rozkládají ve třech areálech: </w:t>
      </w:r>
    </w:p>
    <w:p w14:paraId="68C8B5F7" w14:textId="77777777" w:rsidR="00285D89" w:rsidRPr="00264C0A" w:rsidRDefault="00285D89" w:rsidP="00264C0A">
      <w:pPr>
        <w:pStyle w:val="Odstavecseseznamem"/>
        <w:numPr>
          <w:ilvl w:val="0"/>
          <w:numId w:val="6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 xml:space="preserve">FN Brno – pracoviště Nemocnice Bohunice a Porodnice </w:t>
      </w:r>
    </w:p>
    <w:p w14:paraId="0FA21E94" w14:textId="77777777" w:rsidR="00285D89" w:rsidRPr="00264C0A" w:rsidRDefault="00285D89" w:rsidP="00264C0A">
      <w:pPr>
        <w:pStyle w:val="Odstavecseseznamem"/>
        <w:numPr>
          <w:ilvl w:val="1"/>
          <w:numId w:val="6"/>
        </w:num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 xml:space="preserve">areál v Bohunicích (Bohunice) </w:t>
      </w:r>
    </w:p>
    <w:p w14:paraId="278736A5" w14:textId="5B69A2DF" w:rsidR="00285D89" w:rsidRPr="00264C0A" w:rsidRDefault="00285D89" w:rsidP="00264C0A">
      <w:pPr>
        <w:pStyle w:val="Odstavecseseznamem"/>
        <w:numPr>
          <w:ilvl w:val="1"/>
          <w:numId w:val="6"/>
        </w:numPr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 xml:space="preserve">areál na Obilním trhu (Porodnice) </w:t>
      </w:r>
    </w:p>
    <w:p w14:paraId="71BCE580" w14:textId="77777777" w:rsidR="00285D89" w:rsidRPr="00264C0A" w:rsidRDefault="00285D89" w:rsidP="00264C0A">
      <w:pPr>
        <w:pStyle w:val="Odstavecseseznamem"/>
        <w:numPr>
          <w:ilvl w:val="0"/>
          <w:numId w:val="6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 xml:space="preserve">FN Brno – pracoviště Dětská nemocnice </w:t>
      </w:r>
    </w:p>
    <w:p w14:paraId="2012AFE7" w14:textId="794546E0" w:rsidR="00285D89" w:rsidRPr="00264C0A" w:rsidRDefault="00285D89" w:rsidP="00264C0A">
      <w:pPr>
        <w:pStyle w:val="Odstavecseseznamem"/>
        <w:numPr>
          <w:ilvl w:val="1"/>
          <w:numId w:val="6"/>
        </w:num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</w:rPr>
      </w:pPr>
      <w:r w:rsidRPr="00264C0A">
        <w:rPr>
          <w:rFonts w:ascii="Arial" w:hAnsi="Arial" w:cs="Arial"/>
        </w:rPr>
        <w:t xml:space="preserve">areál v Černých Polích (Dětská nemocnice)  </w:t>
      </w:r>
    </w:p>
    <w:p w14:paraId="0844E8C3" w14:textId="3889531D" w:rsidR="00377638" w:rsidRPr="002C294C" w:rsidRDefault="00057CCD" w:rsidP="0088445B">
      <w:pPr>
        <w:tabs>
          <w:tab w:val="num" w:pos="720"/>
        </w:tabs>
        <w:spacing w:before="120" w:after="0" w:line="360" w:lineRule="auto"/>
        <w:jc w:val="both"/>
        <w:rPr>
          <w:rFonts w:ascii="Arial" w:hAnsi="Arial" w:cs="Arial"/>
          <w:highlight w:val="yellow"/>
        </w:rPr>
      </w:pPr>
      <w:r w:rsidRPr="006A4E3C">
        <w:rPr>
          <w:rFonts w:ascii="Arial" w:hAnsi="Arial" w:cs="Arial"/>
        </w:rPr>
        <w:t>C</w:t>
      </w:r>
      <w:r w:rsidR="0034258A" w:rsidRPr="006A4E3C">
        <w:rPr>
          <w:rFonts w:ascii="Arial" w:hAnsi="Arial" w:cs="Arial"/>
        </w:rPr>
        <w:t>entr</w:t>
      </w:r>
      <w:r w:rsidRPr="006A4E3C">
        <w:rPr>
          <w:rFonts w:ascii="Arial" w:hAnsi="Arial" w:cs="Arial"/>
        </w:rPr>
        <w:t>u</w:t>
      </w:r>
      <w:r w:rsidR="0034258A" w:rsidRPr="006A4E3C">
        <w:rPr>
          <w:rFonts w:ascii="Arial" w:hAnsi="Arial" w:cs="Arial"/>
        </w:rPr>
        <w:t xml:space="preserve"> </w:t>
      </w:r>
      <w:r w:rsidR="00377638" w:rsidRPr="006A4E3C">
        <w:rPr>
          <w:rFonts w:ascii="Arial" w:hAnsi="Arial" w:cs="Arial"/>
        </w:rPr>
        <w:t>vysoce specializovan</w:t>
      </w:r>
      <w:r w:rsidR="0034258A" w:rsidRPr="006A4E3C">
        <w:rPr>
          <w:rFonts w:ascii="Arial" w:hAnsi="Arial" w:cs="Arial"/>
        </w:rPr>
        <w:t>á</w:t>
      </w:r>
      <w:r w:rsidR="00377638" w:rsidRPr="006A4E3C">
        <w:rPr>
          <w:rFonts w:ascii="Arial" w:hAnsi="Arial" w:cs="Arial"/>
        </w:rPr>
        <w:t xml:space="preserve"> </w:t>
      </w:r>
      <w:proofErr w:type="spellStart"/>
      <w:r w:rsidR="0088445B" w:rsidRPr="006A4E3C">
        <w:rPr>
          <w:rFonts w:ascii="Arial" w:hAnsi="Arial" w:cs="Arial"/>
        </w:rPr>
        <w:t>onkogynekologické</w:t>
      </w:r>
      <w:proofErr w:type="spellEnd"/>
      <w:r w:rsidR="00377638" w:rsidRPr="006A4E3C">
        <w:rPr>
          <w:rFonts w:ascii="Arial" w:hAnsi="Arial" w:cs="Arial"/>
        </w:rPr>
        <w:t xml:space="preserve"> péče (</w:t>
      </w:r>
      <w:r w:rsidR="0088445B" w:rsidRPr="006A4E3C">
        <w:rPr>
          <w:rFonts w:ascii="Arial" w:hAnsi="Arial" w:cs="Arial"/>
        </w:rPr>
        <w:t>OGC</w:t>
      </w:r>
      <w:r w:rsidR="00377638" w:rsidRPr="006A4E3C">
        <w:rPr>
          <w:rFonts w:ascii="Arial" w:hAnsi="Arial" w:cs="Arial"/>
        </w:rPr>
        <w:t>)</w:t>
      </w:r>
      <w:r w:rsidRPr="006A4E3C">
        <w:rPr>
          <w:rFonts w:ascii="Arial" w:hAnsi="Arial" w:cs="Arial"/>
        </w:rPr>
        <w:t xml:space="preserve"> FN Brno byl</w:t>
      </w:r>
      <w:r w:rsidR="00377638" w:rsidRPr="006A4E3C">
        <w:rPr>
          <w:rFonts w:ascii="Arial" w:hAnsi="Arial" w:cs="Arial"/>
        </w:rPr>
        <w:t xml:space="preserve"> udělen statut centra podle zákona č. 372/2011Sb., o zdravotních službách. </w:t>
      </w:r>
      <w:proofErr w:type="spellStart"/>
      <w:r w:rsidR="0088445B" w:rsidRPr="006A4E3C">
        <w:rPr>
          <w:rFonts w:ascii="Arial" w:hAnsi="Arial" w:cs="Arial"/>
        </w:rPr>
        <w:t>Onkogynekologickým</w:t>
      </w:r>
      <w:proofErr w:type="spellEnd"/>
      <w:r w:rsidR="0088445B" w:rsidRPr="0088445B">
        <w:rPr>
          <w:rFonts w:ascii="Arial" w:hAnsi="Arial" w:cs="Arial"/>
        </w:rPr>
        <w:t xml:space="preserve"> onemocněním se </w:t>
      </w:r>
      <w:r w:rsidR="006A4E3C">
        <w:rPr>
          <w:rFonts w:ascii="Arial" w:hAnsi="Arial" w:cs="Arial"/>
        </w:rPr>
        <w:t xml:space="preserve">zde </w:t>
      </w:r>
      <w:r w:rsidR="0088445B" w:rsidRPr="0088445B">
        <w:rPr>
          <w:rFonts w:ascii="Arial" w:hAnsi="Arial" w:cs="Arial"/>
        </w:rPr>
        <w:t xml:space="preserve">rozumí zhoubné nádory vulvy, pochvy, děložního hrdla, děložního těla, </w:t>
      </w:r>
      <w:proofErr w:type="spellStart"/>
      <w:r w:rsidR="0088445B" w:rsidRPr="0088445B">
        <w:rPr>
          <w:rFonts w:ascii="Arial" w:hAnsi="Arial" w:cs="Arial"/>
        </w:rPr>
        <w:t>ovária</w:t>
      </w:r>
      <w:proofErr w:type="spellEnd"/>
      <w:r w:rsidR="0088445B" w:rsidRPr="0088445B">
        <w:rPr>
          <w:rFonts w:ascii="Arial" w:hAnsi="Arial" w:cs="Arial"/>
        </w:rPr>
        <w:t>, tuby a peritonea s diagnózou podle aktuální Mezinárodní klasifikace nemocí (C51 – C58).</w:t>
      </w:r>
    </w:p>
    <w:p w14:paraId="3B8E122E" w14:textId="589ED3CB" w:rsidR="005A7BFF" w:rsidRPr="008E2AF3" w:rsidRDefault="0001374A" w:rsidP="00264C0A">
      <w:pPr>
        <w:pStyle w:val="Odstavecseseznamem"/>
        <w:numPr>
          <w:ilvl w:val="0"/>
          <w:numId w:val="11"/>
        </w:numPr>
        <w:shd w:val="clear" w:color="auto" w:fill="E6F4FE"/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E2AF3">
        <w:rPr>
          <w:rFonts w:ascii="Arial" w:hAnsi="Arial" w:cs="Arial"/>
          <w:b/>
          <w:sz w:val="24"/>
          <w:szCs w:val="24"/>
        </w:rPr>
        <w:t>Hodnocení projektu ze strany respondentů</w:t>
      </w:r>
    </w:p>
    <w:p w14:paraId="49E865C3" w14:textId="77777777" w:rsidR="00712DE8" w:rsidRDefault="004E3733" w:rsidP="00712DE8">
      <w:pPr>
        <w:spacing w:before="120" w:after="0" w:line="360" w:lineRule="auto"/>
        <w:jc w:val="both"/>
        <w:rPr>
          <w:rFonts w:ascii="Arial" w:hAnsi="Arial" w:cs="Arial"/>
        </w:rPr>
      </w:pPr>
      <w:r w:rsidRPr="008E2AF3">
        <w:rPr>
          <w:rFonts w:ascii="Arial" w:hAnsi="Arial" w:cs="Arial"/>
        </w:rPr>
        <w:t>V letech 2020–2021 byla nemocnice příjemcem dotační podpory (zejména z programu IROP a národních krizových fondů</w:t>
      </w:r>
      <w:r w:rsidRPr="008E2AF3">
        <w:rPr>
          <w:rFonts w:ascii="Arial" w:hAnsi="Arial" w:cs="Arial"/>
        </w:rPr>
        <w:t>.</w:t>
      </w:r>
      <w:r w:rsidRPr="008E2AF3">
        <w:rPr>
          <w:rFonts w:ascii="Arial" w:hAnsi="Arial" w:cs="Arial"/>
        </w:rPr>
        <w:t xml:space="preserve"> V rámci </w:t>
      </w:r>
      <w:proofErr w:type="spellStart"/>
      <w:r w:rsidR="008E2AF3" w:rsidRPr="008E2AF3">
        <w:rPr>
          <w:rFonts w:ascii="Arial" w:hAnsi="Arial" w:cs="Arial"/>
        </w:rPr>
        <w:t>onkogynekologického</w:t>
      </w:r>
      <w:proofErr w:type="spellEnd"/>
      <w:r w:rsidRPr="008E2AF3">
        <w:rPr>
          <w:rFonts w:ascii="Arial" w:hAnsi="Arial" w:cs="Arial"/>
        </w:rPr>
        <w:t xml:space="preserve"> centra byla tato podpora využita k modernizaci technického zázemí, zajištění bezpečnosti péče a zvýšení efektivity zdravotních výkonů.</w:t>
      </w:r>
      <w:r>
        <w:rPr>
          <w:rFonts w:ascii="Arial" w:hAnsi="Arial" w:cs="Arial"/>
        </w:rPr>
        <w:t xml:space="preserve"> </w:t>
      </w:r>
      <w:r w:rsidR="00F24CA4" w:rsidRPr="00F24CA4">
        <w:rPr>
          <w:rFonts w:ascii="Arial" w:hAnsi="Arial" w:cs="Arial"/>
        </w:rPr>
        <w:t xml:space="preserve">Dotační podpora významně přispěla k posílení kapacit a zajištění kontinuity vysoce specializované péče ve </w:t>
      </w:r>
      <w:r w:rsidR="0004338F">
        <w:rPr>
          <w:rFonts w:ascii="Arial" w:hAnsi="Arial" w:cs="Arial"/>
        </w:rPr>
        <w:t>FN</w:t>
      </w:r>
      <w:r w:rsidR="00F24CA4" w:rsidRPr="00F24CA4">
        <w:rPr>
          <w:rFonts w:ascii="Arial" w:hAnsi="Arial" w:cs="Arial"/>
        </w:rPr>
        <w:t xml:space="preserve"> Brno. </w:t>
      </w:r>
    </w:p>
    <w:p w14:paraId="55837AAD" w14:textId="2BB83540" w:rsidR="00F24CA4" w:rsidRPr="00F24CA4" w:rsidRDefault="00F24CA4" w:rsidP="00F24CA4">
      <w:pPr>
        <w:spacing w:before="120" w:after="0" w:line="360" w:lineRule="auto"/>
        <w:jc w:val="both"/>
        <w:rPr>
          <w:rFonts w:ascii="Arial" w:hAnsi="Arial" w:cs="Arial"/>
        </w:rPr>
      </w:pPr>
      <w:r w:rsidRPr="00F24CA4">
        <w:rPr>
          <w:rFonts w:ascii="Arial" w:hAnsi="Arial" w:cs="Arial"/>
        </w:rPr>
        <w:t xml:space="preserve">Respondenti z řad personálu </w:t>
      </w:r>
      <w:r w:rsidR="004E3733">
        <w:rPr>
          <w:rFonts w:ascii="Arial" w:hAnsi="Arial" w:cs="Arial"/>
        </w:rPr>
        <w:t>FN Brno</w:t>
      </w:r>
      <w:r w:rsidR="0004338F">
        <w:rPr>
          <w:rFonts w:ascii="Arial" w:hAnsi="Arial" w:cs="Arial"/>
        </w:rPr>
        <w:t xml:space="preserve"> </w:t>
      </w:r>
      <w:r w:rsidRPr="00F24CA4">
        <w:rPr>
          <w:rFonts w:ascii="Arial" w:hAnsi="Arial" w:cs="Arial"/>
        </w:rPr>
        <w:t>vnímají přínosy realizovaného projektu pozitivně, především v oblasti kvality péče, organizace provozu a dostupnosti zdravotních výkonů.</w:t>
      </w:r>
    </w:p>
    <w:p w14:paraId="300614DE" w14:textId="77777777" w:rsidR="00F24CA4" w:rsidRPr="00F24CA4" w:rsidRDefault="00F24CA4" w:rsidP="00F24CA4">
      <w:pPr>
        <w:spacing w:before="120" w:after="0" w:line="360" w:lineRule="auto"/>
        <w:jc w:val="both"/>
        <w:rPr>
          <w:rFonts w:ascii="Arial" w:hAnsi="Arial" w:cs="Arial"/>
        </w:rPr>
      </w:pPr>
      <w:r w:rsidRPr="00F24CA4">
        <w:rPr>
          <w:rFonts w:ascii="Arial" w:hAnsi="Arial" w:cs="Arial"/>
          <w:b/>
          <w:bCs/>
        </w:rPr>
        <w:t>Zkrácení doby hospitalizace a zvýšení prostupnosti péče</w:t>
      </w:r>
      <w:r w:rsidRPr="00F24CA4">
        <w:rPr>
          <w:rFonts w:ascii="Arial" w:hAnsi="Arial" w:cs="Arial"/>
        </w:rPr>
        <w:t xml:space="preserve"> bylo opakovaně zmiňováno jako jeden z hlavních přínosů. Pacientky oceňují kratší čekací doby na vyšetření i celkově rychlejší diagnosticko-terapeutický proces, což vnímají jako projev vyšší profesionality a technické vyspělosti pracoviště. Průměrná délka hospitalizace se dle interních údajů snížila, přičemž nedochází ke kompromisu v kvalitě péče – naopak, rychlejší záchyt komplikací přispívá k bezpečnějšímu průběhu hospitalizace.</w:t>
      </w:r>
    </w:p>
    <w:p w14:paraId="745B5034" w14:textId="77777777" w:rsidR="00F24CA4" w:rsidRPr="00F24CA4" w:rsidRDefault="00F24CA4" w:rsidP="00F24CA4">
      <w:pPr>
        <w:spacing w:before="120" w:after="0" w:line="360" w:lineRule="auto"/>
        <w:jc w:val="both"/>
        <w:rPr>
          <w:rFonts w:ascii="Arial" w:hAnsi="Arial" w:cs="Arial"/>
        </w:rPr>
      </w:pPr>
      <w:r w:rsidRPr="00F24CA4">
        <w:rPr>
          <w:rFonts w:ascii="Arial" w:hAnsi="Arial" w:cs="Arial"/>
        </w:rPr>
        <w:lastRenderedPageBreak/>
        <w:t xml:space="preserve">Zdravotnický personál pozitivně hodnotí </w:t>
      </w:r>
      <w:r w:rsidRPr="00F24CA4">
        <w:rPr>
          <w:rFonts w:ascii="Arial" w:hAnsi="Arial" w:cs="Arial"/>
          <w:b/>
          <w:bCs/>
        </w:rPr>
        <w:t xml:space="preserve">zefektivnění práce </w:t>
      </w:r>
      <w:r w:rsidRPr="00F24CA4">
        <w:rPr>
          <w:rFonts w:ascii="Arial" w:hAnsi="Arial" w:cs="Arial"/>
        </w:rPr>
        <w:t>díky modernizaci přístrojového vybavení, které jim umožňuje více se soustředit na odborné činnosti a snížit časovou náročnost rutinních úkonů. To vedlo nejen ke zvýšení výkonnosti oddělení, ale i ke zlepšení pracovních podmínek, které přispívají k větší personální stabilitě.</w:t>
      </w:r>
    </w:p>
    <w:p w14:paraId="6E20C6A3" w14:textId="77777777" w:rsidR="00F24CA4" w:rsidRPr="00F24CA4" w:rsidRDefault="00F24CA4" w:rsidP="00F24CA4">
      <w:pPr>
        <w:spacing w:before="120" w:after="0" w:line="360" w:lineRule="auto"/>
        <w:jc w:val="both"/>
        <w:rPr>
          <w:rFonts w:ascii="Arial" w:hAnsi="Arial" w:cs="Arial"/>
        </w:rPr>
      </w:pPr>
      <w:r w:rsidRPr="00F24CA4">
        <w:rPr>
          <w:rFonts w:ascii="Arial" w:hAnsi="Arial" w:cs="Arial"/>
          <w:b/>
          <w:bCs/>
        </w:rPr>
        <w:t>Posílení centralizace péče</w:t>
      </w:r>
      <w:r w:rsidRPr="00F24CA4">
        <w:rPr>
          <w:rFonts w:ascii="Arial" w:hAnsi="Arial" w:cs="Arial"/>
        </w:rPr>
        <w:t xml:space="preserve"> je dalším vnímaným přínosem. Centrum se stává přirozeným cílovým pracovištěm pro složité případy z celého Jihomoravského kraje i přilehlých regionů. Zdravotníci z jiných zařízení vnímají FN Brno jako referenční místo s vysokou odborností, kam mohou s důvěrou směřovat komplikované pacientky. Zároveň však poukazují na limity systému – především v oblasti personálního zajištění a regionální koordinace transportů.</w:t>
      </w:r>
    </w:p>
    <w:p w14:paraId="7A713CD8" w14:textId="350E5037" w:rsidR="00F24CA4" w:rsidRPr="00F24CA4" w:rsidRDefault="00F24CA4" w:rsidP="00F24CA4">
      <w:pPr>
        <w:spacing w:before="120" w:after="0" w:line="360" w:lineRule="auto"/>
        <w:jc w:val="both"/>
        <w:rPr>
          <w:rFonts w:ascii="Arial" w:hAnsi="Arial" w:cs="Arial"/>
        </w:rPr>
      </w:pPr>
      <w:r w:rsidRPr="00F24CA4">
        <w:rPr>
          <w:rFonts w:ascii="Arial" w:hAnsi="Arial" w:cs="Arial"/>
          <w:b/>
          <w:bCs/>
          <w:highlight w:val="yellow"/>
        </w:rPr>
        <w:t>Zvýšený počet výkonů a vyšší dostupnost specializované péče</w:t>
      </w:r>
      <w:r w:rsidRPr="00F24CA4">
        <w:rPr>
          <w:rFonts w:ascii="Arial" w:hAnsi="Arial" w:cs="Arial"/>
          <w:highlight w:val="yellow"/>
        </w:rPr>
        <w:t xml:space="preserve"> </w:t>
      </w:r>
      <w:r w:rsidR="00D03E75">
        <w:rPr>
          <w:rFonts w:ascii="Arial" w:hAnsi="Arial" w:cs="Arial"/>
        </w:rPr>
        <w:t>…</w:t>
      </w:r>
    </w:p>
    <w:p w14:paraId="6D67BFBB" w14:textId="77777777" w:rsidR="00F24CA4" w:rsidRPr="00F24CA4" w:rsidRDefault="00F24CA4" w:rsidP="00264C0A">
      <w:pPr>
        <w:spacing w:before="120" w:after="0" w:line="360" w:lineRule="auto"/>
        <w:jc w:val="both"/>
        <w:rPr>
          <w:rFonts w:ascii="Arial" w:hAnsi="Arial" w:cs="Arial"/>
        </w:rPr>
      </w:pPr>
    </w:p>
    <w:p w14:paraId="2263E65B" w14:textId="77777777" w:rsidR="00596AA1" w:rsidRPr="00264C0A" w:rsidRDefault="00596AA1" w:rsidP="00264C0A">
      <w:pPr>
        <w:spacing w:before="120" w:after="0" w:line="360" w:lineRule="auto"/>
        <w:rPr>
          <w:rFonts w:ascii="Arial" w:hAnsi="Arial" w:cs="Arial"/>
          <w:sz w:val="20"/>
          <w:szCs w:val="20"/>
        </w:rPr>
      </w:pPr>
    </w:p>
    <w:sectPr w:rsidR="00596AA1" w:rsidRPr="00264C0A" w:rsidSect="00264C0A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F163E" w14:textId="77777777" w:rsidR="009C6534" w:rsidRDefault="009C6534" w:rsidP="002533A2">
      <w:pPr>
        <w:spacing w:after="0" w:line="240" w:lineRule="auto"/>
      </w:pPr>
      <w:r>
        <w:separator/>
      </w:r>
    </w:p>
  </w:endnote>
  <w:endnote w:type="continuationSeparator" w:id="0">
    <w:p w14:paraId="6E694E57" w14:textId="77777777" w:rsidR="009C6534" w:rsidRDefault="009C6534" w:rsidP="0025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8058105"/>
      <w:docPartObj>
        <w:docPartGallery w:val="Page Numbers (Bottom of Page)"/>
        <w:docPartUnique/>
      </w:docPartObj>
    </w:sdtPr>
    <w:sdtContent>
      <w:p w14:paraId="4542A8D5" w14:textId="56842FDC" w:rsidR="0001374A" w:rsidRDefault="0001374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1ED3C9" w14:textId="77777777" w:rsidR="0001374A" w:rsidRDefault="000137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506F5" w14:textId="77777777" w:rsidR="009C6534" w:rsidRDefault="009C6534" w:rsidP="002533A2">
      <w:pPr>
        <w:spacing w:after="0" w:line="240" w:lineRule="auto"/>
      </w:pPr>
      <w:r>
        <w:separator/>
      </w:r>
    </w:p>
  </w:footnote>
  <w:footnote w:type="continuationSeparator" w:id="0">
    <w:p w14:paraId="3F170BAA" w14:textId="77777777" w:rsidR="009C6534" w:rsidRDefault="009C6534" w:rsidP="0025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7B24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115B3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A638B9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DF7907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0D528B"/>
    <w:multiLevelType w:val="hybridMultilevel"/>
    <w:tmpl w:val="7AFEF958"/>
    <w:lvl w:ilvl="0" w:tplc="71CC3B26">
      <w:start w:val="864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25779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8F4C98"/>
    <w:multiLevelType w:val="multilevel"/>
    <w:tmpl w:val="851AB17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1C4372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830427"/>
    <w:multiLevelType w:val="hybridMultilevel"/>
    <w:tmpl w:val="A456FEA8"/>
    <w:lvl w:ilvl="0" w:tplc="026C54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F6B14"/>
    <w:multiLevelType w:val="hybridMultilevel"/>
    <w:tmpl w:val="AE8000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10AF8"/>
    <w:multiLevelType w:val="hybridMultilevel"/>
    <w:tmpl w:val="C0B21A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64CF3"/>
    <w:multiLevelType w:val="multilevel"/>
    <w:tmpl w:val="984C2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B87758"/>
    <w:multiLevelType w:val="hybridMultilevel"/>
    <w:tmpl w:val="6C7AE174"/>
    <w:lvl w:ilvl="0" w:tplc="164E31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146D9F"/>
    <w:multiLevelType w:val="multilevel"/>
    <w:tmpl w:val="7F26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017FBF"/>
    <w:multiLevelType w:val="multilevel"/>
    <w:tmpl w:val="2DD0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85F2C4C"/>
    <w:multiLevelType w:val="hybridMultilevel"/>
    <w:tmpl w:val="1B9ECD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886551">
    <w:abstractNumId w:val="3"/>
  </w:num>
  <w:num w:numId="2" w16cid:durableId="387075547">
    <w:abstractNumId w:val="1"/>
  </w:num>
  <w:num w:numId="3" w16cid:durableId="335378192">
    <w:abstractNumId w:val="5"/>
  </w:num>
  <w:num w:numId="4" w16cid:durableId="1424306162">
    <w:abstractNumId w:val="0"/>
  </w:num>
  <w:num w:numId="5" w16cid:durableId="1161584755">
    <w:abstractNumId w:val="2"/>
  </w:num>
  <w:num w:numId="6" w16cid:durableId="1780223955">
    <w:abstractNumId w:val="4"/>
  </w:num>
  <w:num w:numId="7" w16cid:durableId="887376706">
    <w:abstractNumId w:val="7"/>
  </w:num>
  <w:num w:numId="8" w16cid:durableId="331221145">
    <w:abstractNumId w:val="14"/>
  </w:num>
  <w:num w:numId="9" w16cid:durableId="1213925012">
    <w:abstractNumId w:val="8"/>
  </w:num>
  <w:num w:numId="10" w16cid:durableId="29838980">
    <w:abstractNumId w:val="12"/>
  </w:num>
  <w:num w:numId="11" w16cid:durableId="1844542307">
    <w:abstractNumId w:val="6"/>
  </w:num>
  <w:num w:numId="12" w16cid:durableId="1500543313">
    <w:abstractNumId w:val="10"/>
  </w:num>
  <w:num w:numId="13" w16cid:durableId="1681810318">
    <w:abstractNumId w:val="15"/>
  </w:num>
  <w:num w:numId="14" w16cid:durableId="1958829921">
    <w:abstractNumId w:val="9"/>
  </w:num>
  <w:num w:numId="15" w16cid:durableId="1042242288">
    <w:abstractNumId w:val="11"/>
  </w:num>
  <w:num w:numId="16" w16cid:durableId="1928867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311"/>
    <w:rsid w:val="0001374A"/>
    <w:rsid w:val="00023633"/>
    <w:rsid w:val="00025918"/>
    <w:rsid w:val="0004338F"/>
    <w:rsid w:val="0005022D"/>
    <w:rsid w:val="00052022"/>
    <w:rsid w:val="00057CCD"/>
    <w:rsid w:val="00067A7D"/>
    <w:rsid w:val="0009258D"/>
    <w:rsid w:val="001063B0"/>
    <w:rsid w:val="00106EE9"/>
    <w:rsid w:val="001614D4"/>
    <w:rsid w:val="001E6A05"/>
    <w:rsid w:val="001E6BEE"/>
    <w:rsid w:val="00202154"/>
    <w:rsid w:val="002033FA"/>
    <w:rsid w:val="00251992"/>
    <w:rsid w:val="002533A2"/>
    <w:rsid w:val="00264C0A"/>
    <w:rsid w:val="00285D89"/>
    <w:rsid w:val="002950DA"/>
    <w:rsid w:val="002C294C"/>
    <w:rsid w:val="002D07B4"/>
    <w:rsid w:val="00332551"/>
    <w:rsid w:val="0034258A"/>
    <w:rsid w:val="00352896"/>
    <w:rsid w:val="00377638"/>
    <w:rsid w:val="003D2C62"/>
    <w:rsid w:val="003E3101"/>
    <w:rsid w:val="003F3395"/>
    <w:rsid w:val="00416450"/>
    <w:rsid w:val="00421311"/>
    <w:rsid w:val="004222A6"/>
    <w:rsid w:val="00445949"/>
    <w:rsid w:val="00475B84"/>
    <w:rsid w:val="004A0DE9"/>
    <w:rsid w:val="004A2091"/>
    <w:rsid w:val="004A5F32"/>
    <w:rsid w:val="004D1D72"/>
    <w:rsid w:val="004E3733"/>
    <w:rsid w:val="00537618"/>
    <w:rsid w:val="00596AA1"/>
    <w:rsid w:val="005A7BFF"/>
    <w:rsid w:val="005B10E0"/>
    <w:rsid w:val="0060288B"/>
    <w:rsid w:val="006405D2"/>
    <w:rsid w:val="0066217E"/>
    <w:rsid w:val="00683CA8"/>
    <w:rsid w:val="006A4E3C"/>
    <w:rsid w:val="006B23A4"/>
    <w:rsid w:val="006E3BE4"/>
    <w:rsid w:val="006F46B6"/>
    <w:rsid w:val="006F5DD5"/>
    <w:rsid w:val="006F62EB"/>
    <w:rsid w:val="00701F7F"/>
    <w:rsid w:val="00712DE8"/>
    <w:rsid w:val="00745874"/>
    <w:rsid w:val="00776E9F"/>
    <w:rsid w:val="00794F11"/>
    <w:rsid w:val="007C6F18"/>
    <w:rsid w:val="0084289F"/>
    <w:rsid w:val="00843AA5"/>
    <w:rsid w:val="00847D0D"/>
    <w:rsid w:val="0087306C"/>
    <w:rsid w:val="00877A60"/>
    <w:rsid w:val="0088445B"/>
    <w:rsid w:val="008E2AF3"/>
    <w:rsid w:val="008E6F57"/>
    <w:rsid w:val="00903246"/>
    <w:rsid w:val="00933A9F"/>
    <w:rsid w:val="00977F0D"/>
    <w:rsid w:val="009A7F14"/>
    <w:rsid w:val="009C6534"/>
    <w:rsid w:val="009E2EC6"/>
    <w:rsid w:val="00A2695F"/>
    <w:rsid w:val="00A74ED6"/>
    <w:rsid w:val="00AD0645"/>
    <w:rsid w:val="00AF540C"/>
    <w:rsid w:val="00B00F82"/>
    <w:rsid w:val="00B32FDB"/>
    <w:rsid w:val="00C33879"/>
    <w:rsid w:val="00C924B6"/>
    <w:rsid w:val="00CA3088"/>
    <w:rsid w:val="00CB285C"/>
    <w:rsid w:val="00D03E75"/>
    <w:rsid w:val="00D22AB9"/>
    <w:rsid w:val="00D521EF"/>
    <w:rsid w:val="00D71501"/>
    <w:rsid w:val="00D87D06"/>
    <w:rsid w:val="00DA5BEE"/>
    <w:rsid w:val="00DF1084"/>
    <w:rsid w:val="00E011F2"/>
    <w:rsid w:val="00E03475"/>
    <w:rsid w:val="00EA6F25"/>
    <w:rsid w:val="00ED57B7"/>
    <w:rsid w:val="00EE304C"/>
    <w:rsid w:val="00F178E0"/>
    <w:rsid w:val="00F24CA4"/>
    <w:rsid w:val="00F319C0"/>
    <w:rsid w:val="00F36B37"/>
    <w:rsid w:val="00F447DE"/>
    <w:rsid w:val="00F5500D"/>
    <w:rsid w:val="00F77AA9"/>
    <w:rsid w:val="00FA199B"/>
    <w:rsid w:val="00FC7890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0CADBC"/>
  <w15:chartTrackingRefBased/>
  <w15:docId w15:val="{8E490E9E-1B80-45C0-8474-CED73FAD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213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A215E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13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A215E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1311"/>
    <w:pPr>
      <w:keepNext/>
      <w:keepLines/>
      <w:spacing w:before="160" w:after="80"/>
      <w:outlineLvl w:val="2"/>
    </w:pPr>
    <w:rPr>
      <w:rFonts w:eastAsiaTheme="majorEastAsia" w:cstheme="majorBidi"/>
      <w:color w:val="3A215E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13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A215E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1311"/>
    <w:pPr>
      <w:keepNext/>
      <w:keepLines/>
      <w:spacing w:before="80" w:after="40"/>
      <w:outlineLvl w:val="4"/>
    </w:pPr>
    <w:rPr>
      <w:rFonts w:eastAsiaTheme="majorEastAsia" w:cstheme="majorBidi"/>
      <w:color w:val="3A215E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13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13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213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13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5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33A2"/>
  </w:style>
  <w:style w:type="paragraph" w:styleId="Zpat">
    <w:name w:val="footer"/>
    <w:basedOn w:val="Normln"/>
    <w:link w:val="ZpatChar"/>
    <w:uiPriority w:val="99"/>
    <w:unhideWhenUsed/>
    <w:rsid w:val="0025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33A2"/>
  </w:style>
  <w:style w:type="character" w:customStyle="1" w:styleId="Nadpis1Char">
    <w:name w:val="Nadpis 1 Char"/>
    <w:basedOn w:val="Standardnpsmoodstavce"/>
    <w:link w:val="Nadpis1"/>
    <w:uiPriority w:val="9"/>
    <w:rsid w:val="00421311"/>
    <w:rPr>
      <w:rFonts w:asciiTheme="majorHAnsi" w:eastAsiaTheme="majorEastAsia" w:hAnsiTheme="majorHAnsi" w:cstheme="majorBidi"/>
      <w:color w:val="3A215E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1311"/>
    <w:rPr>
      <w:rFonts w:asciiTheme="majorHAnsi" w:eastAsiaTheme="majorEastAsia" w:hAnsiTheme="majorHAnsi" w:cstheme="majorBidi"/>
      <w:color w:val="3A215E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1311"/>
    <w:rPr>
      <w:rFonts w:eastAsiaTheme="majorEastAsia" w:cstheme="majorBidi"/>
      <w:color w:val="3A215E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1311"/>
    <w:rPr>
      <w:rFonts w:eastAsiaTheme="majorEastAsia" w:cstheme="majorBidi"/>
      <w:i/>
      <w:iCs/>
      <w:color w:val="3A215E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1311"/>
    <w:rPr>
      <w:rFonts w:eastAsiaTheme="majorEastAsia" w:cstheme="majorBidi"/>
      <w:color w:val="3A215E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131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131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2131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131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13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13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13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13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13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1311"/>
    <w:rPr>
      <w:i/>
      <w:iCs/>
      <w:color w:val="404040" w:themeColor="text1" w:themeTint="BF"/>
    </w:rPr>
  </w:style>
  <w:style w:type="paragraph" w:styleId="Odstavecseseznamem">
    <w:name w:val="List Paragraph"/>
    <w:aliases w:val="Odstavec cíl se seznamem"/>
    <w:basedOn w:val="Normln"/>
    <w:link w:val="OdstavecseseznamemChar"/>
    <w:uiPriority w:val="34"/>
    <w:qFormat/>
    <w:rsid w:val="0042131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1311"/>
    <w:rPr>
      <w:i/>
      <w:iCs/>
      <w:color w:val="3A215E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1311"/>
    <w:pPr>
      <w:pBdr>
        <w:top w:val="single" w:sz="4" w:space="10" w:color="3A215E" w:themeColor="accent1" w:themeShade="BF"/>
        <w:bottom w:val="single" w:sz="4" w:space="10" w:color="3A215E" w:themeColor="accent1" w:themeShade="BF"/>
      </w:pBdr>
      <w:spacing w:before="360" w:after="360"/>
      <w:ind w:left="864" w:right="864"/>
      <w:jc w:val="center"/>
    </w:pPr>
    <w:rPr>
      <w:i/>
      <w:iCs/>
      <w:color w:val="3A215E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1311"/>
    <w:rPr>
      <w:i/>
      <w:iCs/>
      <w:color w:val="3A215E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1311"/>
    <w:rPr>
      <w:b/>
      <w:bCs/>
      <w:smallCaps/>
      <w:color w:val="3A215E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701F7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01F7F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F36B37"/>
    <w:rPr>
      <w:color w:val="808080"/>
    </w:rPr>
  </w:style>
  <w:style w:type="character" w:customStyle="1" w:styleId="OdstavecseseznamemChar">
    <w:name w:val="Odstavec se seznamem Char"/>
    <w:aliases w:val="Odstavec cíl se seznamem Char"/>
    <w:link w:val="Odstavecseseznamem"/>
    <w:uiPriority w:val="34"/>
    <w:locked/>
    <w:rsid w:val="00D87D06"/>
  </w:style>
  <w:style w:type="table" w:styleId="Stednmka3zvraznn1">
    <w:name w:val="Medium Grid 3 Accent 1"/>
    <w:aliases w:val="Střední mřížka 3 – zvýraznění 1 upr"/>
    <w:basedOn w:val="Normlntabulka"/>
    <w:uiPriority w:val="69"/>
    <w:rsid w:val="00D87D06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00A7B5" w:themeFill="accent3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00A7B5" w:themeFill="accent3"/>
      </w:tcPr>
    </w:tblStylePr>
    <w:tblStylePr w:type="band1Horz">
      <w:tblPr/>
      <w:tcPr>
        <w:shd w:val="clear" w:color="auto" w:fill="00A7B5" w:themeFill="accent3"/>
      </w:tcPr>
    </w:tblStylePr>
    <w:tblStylePr w:type="band2Horz">
      <w:tblPr/>
      <w:tcPr>
        <w:shd w:val="clear" w:color="auto" w:fill="00A7B5" w:themeFill="accent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9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1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9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58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8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7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99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13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2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1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0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66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21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318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19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4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29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9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42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70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827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229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68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51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5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06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785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11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5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60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43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51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600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376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85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5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10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7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0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927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498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7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GT">
      <a:dk1>
        <a:sysClr val="windowText" lastClr="000000"/>
      </a:dk1>
      <a:lt1>
        <a:sysClr val="window" lastClr="FFFFFF"/>
      </a:lt1>
      <a:dk2>
        <a:srgbClr val="747678"/>
      </a:dk2>
      <a:lt2>
        <a:srgbClr val="E7E0D8"/>
      </a:lt2>
      <a:accent1>
        <a:srgbClr val="4F2D7F"/>
      </a:accent1>
      <a:accent2>
        <a:srgbClr val="C8BEAF"/>
      </a:accent2>
      <a:accent3>
        <a:srgbClr val="00A7B5"/>
      </a:accent3>
      <a:accent4>
        <a:srgbClr val="9BD732"/>
      </a:accent4>
      <a:accent5>
        <a:srgbClr val="FF7D1E"/>
      </a:accent5>
      <a:accent6>
        <a:srgbClr val="E92841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Koment_x00e1__x0159_ xmlns="96f83003-48fd-4f52-836f-d78a4dd9c06d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Pozn_x00e1_mka xmlns="96f83003-48fd-4f52-836f-d78a4dd9c06d" xsi:nil="true"/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4E4ADBC7-F4CD-44E4-8D07-BB182C331E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D4CD9E-97FA-4CD3-A846-AAD1CEFC619E}"/>
</file>

<file path=customXml/itemProps3.xml><?xml version="1.0" encoding="utf-8"?>
<ds:datastoreItem xmlns:ds="http://schemas.openxmlformats.org/officeDocument/2006/customXml" ds:itemID="{B070B882-5980-42B8-A3B7-C83AB2DECCFC}"/>
</file>

<file path=customXml/itemProps4.xml><?xml version="1.0" encoding="utf-8"?>
<ds:datastoreItem xmlns:ds="http://schemas.openxmlformats.org/officeDocument/2006/customXml" ds:itemID="{A86177B7-83A6-4A9F-B071-891EDABAB2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684</Words>
  <Characters>4036</Characters>
  <Application>Microsoft Office Word</Application>
  <DocSecurity>0</DocSecurity>
  <Lines>33</Lines>
  <Paragraphs>9</Paragraphs>
  <ScaleCrop>false</ScaleCrop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Murtingerová, Kateřina</dc:creator>
  <cp:keywords/>
  <dc:description/>
  <cp:lastModifiedBy>Murtingerová, Kateřina</cp:lastModifiedBy>
  <cp:revision>20</cp:revision>
  <dcterms:created xsi:type="dcterms:W3CDTF">2025-06-09T07:08:00Z</dcterms:created>
  <dcterms:modified xsi:type="dcterms:W3CDTF">2025-06-12T11:58:00Z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